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74" w:rsidRDefault="003F4674" w:rsidP="003F4674">
      <w:pPr>
        <w:shd w:val="clear" w:color="auto" w:fill="FFFFFF"/>
        <w:jc w:val="both"/>
        <w:rPr>
          <w:rFonts w:ascii="Verdana" w:hAnsi="Verdana"/>
        </w:rPr>
      </w:pPr>
      <w:bookmarkStart w:id="0" w:name="_GoBack"/>
      <w:bookmarkStart w:id="1" w:name="do"/>
      <w:bookmarkEnd w:id="0"/>
      <w:r>
        <w:rPr>
          <w:rFonts w:ascii="Verdana" w:hAnsi="Verdana"/>
          <w:b/>
          <w:bCs/>
          <w:noProof/>
          <w:color w:val="333399"/>
          <w:lang w:val="en-US"/>
        </w:rPr>
        <w:drawing>
          <wp:inline distT="0" distB="0" distL="0" distR="0">
            <wp:extent cx="99060" cy="99060"/>
            <wp:effectExtent l="19050" t="0" r="0" b="0"/>
            <wp:docPr id="1" name="do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r>
        <w:rPr>
          <w:rStyle w:val="do1"/>
          <w:rFonts w:ascii="Verdana" w:hAnsi="Verdana"/>
        </w:rPr>
        <w:t>ORDIN nr. 4910 din 23 august 2019 privind aprobarea Calendarului de organizare şi desfăşurare a examenului naţional de definitivare în învăţământ în anul şcolar 2019-2020</w:t>
      </w:r>
      <w:r>
        <w:rPr>
          <w:rFonts w:ascii="Verdana" w:hAnsi="Verdana"/>
        </w:rPr>
        <w:br/>
      </w:r>
      <w:r>
        <w:rPr>
          <w:rFonts w:ascii="Verdana" w:hAnsi="Verdana"/>
          <w:sz w:val="15"/>
          <w:szCs w:val="15"/>
        </w:rPr>
        <w:t>Forma sintetică la data 11-Sep-2019. Acest act a fost creat utilizand tehnologia SintAct®-Acte Sintetice. SintAct® şi tehnologia Acte Sintetice sunt mărci inregistrate ale Wolters Kluwer.</w:t>
      </w:r>
    </w:p>
    <w:p w:rsidR="003F4674" w:rsidRDefault="003F4674" w:rsidP="003F4674">
      <w:pPr>
        <w:shd w:val="clear" w:color="auto" w:fill="FFFFFF"/>
        <w:jc w:val="both"/>
        <w:rPr>
          <w:rFonts w:ascii="Verdana" w:hAnsi="Verdana"/>
        </w:rPr>
      </w:pPr>
      <w:bookmarkStart w:id="2" w:name="do|pa1"/>
      <w:bookmarkEnd w:id="2"/>
      <w:r>
        <w:rPr>
          <w:rStyle w:val="tpa1"/>
          <w:rFonts w:ascii="Verdana" w:hAnsi="Verdana"/>
        </w:rPr>
        <w:t xml:space="preserve">În baza prevederilor art. 241 din Legea educaţiei naţionale nr. </w:t>
      </w:r>
      <w:hyperlink r:id="rId6" w:history="1">
        <w:r>
          <w:rPr>
            <w:rStyle w:val="Hyperlink"/>
            <w:rFonts w:ascii="Verdana" w:hAnsi="Verdana"/>
          </w:rPr>
          <w:t>1/2011</w:t>
        </w:r>
      </w:hyperlink>
      <w:r>
        <w:rPr>
          <w:rStyle w:val="tpa1"/>
          <w:rFonts w:ascii="Verdana" w:hAnsi="Verdana"/>
        </w:rPr>
        <w:t>, cu modificările şi completările ulterioare,</w:t>
      </w:r>
    </w:p>
    <w:p w:rsidR="003F4674" w:rsidRDefault="003F4674" w:rsidP="003F4674">
      <w:pPr>
        <w:shd w:val="clear" w:color="auto" w:fill="FFFFFF"/>
        <w:jc w:val="both"/>
        <w:rPr>
          <w:rFonts w:ascii="Verdana" w:hAnsi="Verdana"/>
        </w:rPr>
      </w:pPr>
      <w:bookmarkStart w:id="3" w:name="do|pa2"/>
      <w:bookmarkEnd w:id="3"/>
      <w:r>
        <w:rPr>
          <w:rStyle w:val="tpa1"/>
          <w:rFonts w:ascii="Verdana" w:hAnsi="Verdana"/>
        </w:rPr>
        <w:t xml:space="preserve">ţinând cont de prevederile art. 8 din </w:t>
      </w:r>
      <w:hyperlink r:id="rId7" w:history="1">
        <w:r>
          <w:rPr>
            <w:rStyle w:val="Hyperlink"/>
            <w:rFonts w:ascii="Verdana" w:hAnsi="Verdana"/>
          </w:rPr>
          <w:t>Metodologia-cadru de organizare şi desfăşurare a examenului naţional de definitivare în învăţământ</w:t>
        </w:r>
      </w:hyperlink>
      <w:r>
        <w:rPr>
          <w:rStyle w:val="tpa1"/>
          <w:rFonts w:ascii="Verdana" w:hAnsi="Verdana"/>
        </w:rPr>
        <w:t xml:space="preserve">, aprobată prin Ordinul ministrului educaţiei naţionale nr. </w:t>
      </w:r>
      <w:hyperlink r:id="rId8" w:history="1">
        <w:r>
          <w:rPr>
            <w:rStyle w:val="Hyperlink"/>
            <w:rFonts w:ascii="Verdana" w:hAnsi="Verdana"/>
          </w:rPr>
          <w:t>5.211/2018</w:t>
        </w:r>
      </w:hyperlink>
      <w:r>
        <w:rPr>
          <w:rStyle w:val="tpa1"/>
          <w:rFonts w:ascii="Verdana" w:hAnsi="Verdana"/>
        </w:rPr>
        <w:t>,</w:t>
      </w:r>
    </w:p>
    <w:p w:rsidR="003F4674" w:rsidRDefault="003F4674" w:rsidP="003F4674">
      <w:pPr>
        <w:shd w:val="clear" w:color="auto" w:fill="FFFFFF"/>
        <w:jc w:val="both"/>
        <w:rPr>
          <w:rFonts w:ascii="Verdana" w:hAnsi="Verdana"/>
        </w:rPr>
      </w:pPr>
      <w:bookmarkStart w:id="4" w:name="do|pa3"/>
      <w:bookmarkEnd w:id="4"/>
      <w:r>
        <w:rPr>
          <w:rStyle w:val="tpa1"/>
          <w:rFonts w:ascii="Verdana" w:hAnsi="Verdana"/>
        </w:rPr>
        <w:t xml:space="preserve">având în vedere Regulamentul (UE) </w:t>
      </w:r>
      <w:hyperlink r:id="rId9" w:history="1">
        <w:r>
          <w:rPr>
            <w:rStyle w:val="Hyperlink"/>
            <w:rFonts w:ascii="Verdana" w:hAnsi="Verdana"/>
          </w:rPr>
          <w:t>2016/679</w:t>
        </w:r>
      </w:hyperlink>
      <w:r>
        <w:rPr>
          <w:rStyle w:val="tpa1"/>
          <w:rFonts w:ascii="Verdana" w:hAnsi="Verdana"/>
        </w:rPr>
        <w:t xml:space="preserve"> privind protecţia persoanelor fizice în ceea ce priveşte prelucrarea datelor cu caracter personal şi privind libera circulaţie a acestor date şi de abrogare a Directivei </w:t>
      </w:r>
      <w:hyperlink r:id="rId10" w:history="1">
        <w:r>
          <w:rPr>
            <w:rStyle w:val="Hyperlink"/>
            <w:rFonts w:ascii="Verdana" w:hAnsi="Verdana"/>
          </w:rPr>
          <w:t>95/46/CE</w:t>
        </w:r>
      </w:hyperlink>
      <w:r>
        <w:rPr>
          <w:rStyle w:val="tpa1"/>
          <w:rFonts w:ascii="Verdana" w:hAnsi="Verdana"/>
        </w:rPr>
        <w:t xml:space="preserve"> (Regulamentul general privind protecţia datelor),</w:t>
      </w:r>
    </w:p>
    <w:p w:rsidR="003F4674" w:rsidRDefault="003F4674" w:rsidP="003F4674">
      <w:pPr>
        <w:shd w:val="clear" w:color="auto" w:fill="FFFFFF"/>
        <w:jc w:val="both"/>
        <w:rPr>
          <w:rFonts w:ascii="Verdana" w:hAnsi="Verdana"/>
        </w:rPr>
      </w:pPr>
      <w:bookmarkStart w:id="5" w:name="do|pa4"/>
      <w:bookmarkEnd w:id="5"/>
      <w:r>
        <w:rPr>
          <w:rStyle w:val="tpa1"/>
          <w:rFonts w:ascii="Verdana" w:hAnsi="Verdana"/>
        </w:rPr>
        <w:t xml:space="preserve">În temeiul art. 12 alin. (3) din Hotărârea Guvernului nr. </w:t>
      </w:r>
      <w:hyperlink r:id="rId11" w:history="1">
        <w:r>
          <w:rPr>
            <w:rStyle w:val="Hyperlink"/>
            <w:rFonts w:ascii="Verdana" w:hAnsi="Verdana"/>
          </w:rPr>
          <w:t>26/2017</w:t>
        </w:r>
      </w:hyperlink>
      <w:r>
        <w:rPr>
          <w:rStyle w:val="tpa1"/>
          <w:rFonts w:ascii="Verdana" w:hAnsi="Verdana"/>
        </w:rPr>
        <w:t xml:space="preserve"> privind organizarea şi funcţionarea Ministerului Educaţiei Naţionale, cu modificările şi completările ulterioare,</w:t>
      </w:r>
    </w:p>
    <w:p w:rsidR="003F4674" w:rsidRDefault="003F4674" w:rsidP="003F4674">
      <w:pPr>
        <w:shd w:val="clear" w:color="auto" w:fill="FFFFFF"/>
        <w:jc w:val="both"/>
        <w:rPr>
          <w:rFonts w:ascii="Verdana" w:hAnsi="Verdana"/>
        </w:rPr>
      </w:pPr>
      <w:bookmarkStart w:id="6" w:name="do|pa5"/>
      <w:bookmarkEnd w:id="6"/>
      <w:r>
        <w:rPr>
          <w:rStyle w:val="tpa1"/>
          <w:rFonts w:ascii="Verdana" w:hAnsi="Verdana"/>
          <w:b/>
          <w:bCs/>
        </w:rPr>
        <w:t>ministrul educaţiei naţionale, interimar</w:t>
      </w:r>
      <w:r>
        <w:rPr>
          <w:rStyle w:val="tpa1"/>
          <w:rFonts w:ascii="Verdana" w:hAnsi="Verdana"/>
        </w:rPr>
        <w:t>, emite prezentul ordin.</w:t>
      </w:r>
    </w:p>
    <w:p w:rsidR="003F4674" w:rsidRDefault="003F4674" w:rsidP="003F4674">
      <w:pPr>
        <w:shd w:val="clear" w:color="auto" w:fill="FFFFFF"/>
        <w:jc w:val="both"/>
        <w:rPr>
          <w:rFonts w:ascii="Verdana" w:hAnsi="Verdana"/>
        </w:rPr>
      </w:pPr>
      <w:bookmarkStart w:id="7" w:name="do|ar1"/>
      <w:r>
        <w:rPr>
          <w:rFonts w:ascii="Verdana" w:hAnsi="Verdana"/>
          <w:b/>
          <w:bCs/>
          <w:noProof/>
          <w:color w:val="333399"/>
          <w:lang w:val="en-US"/>
        </w:rPr>
        <w:drawing>
          <wp:inline distT="0" distB="0" distL="0" distR="0">
            <wp:extent cx="99060" cy="99060"/>
            <wp:effectExtent l="19050" t="0" r="0" b="0"/>
            <wp:docPr id="2" name="do|ar1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"/>
      <w:r>
        <w:rPr>
          <w:rStyle w:val="ar1"/>
          <w:rFonts w:ascii="Verdana" w:hAnsi="Verdana"/>
        </w:rPr>
        <w:t>Art. 1</w:t>
      </w:r>
    </w:p>
    <w:p w:rsidR="003F4674" w:rsidRDefault="003F4674" w:rsidP="003F4674">
      <w:pPr>
        <w:shd w:val="clear" w:color="auto" w:fill="FFFFFF"/>
        <w:jc w:val="both"/>
        <w:rPr>
          <w:rFonts w:ascii="Verdana" w:hAnsi="Verdana"/>
        </w:rPr>
      </w:pPr>
      <w:bookmarkStart w:id="8" w:name="do|ar1|pa1"/>
      <w:bookmarkEnd w:id="8"/>
      <w:r>
        <w:rPr>
          <w:rStyle w:val="tpa1"/>
          <w:rFonts w:ascii="Verdana" w:hAnsi="Verdana"/>
        </w:rPr>
        <w:t>Se aprobă Calendarul de organizare şi desfăşurare a examenului naţional de definitivare în învăţământ în anul şcolar 2019-2020, prevăzut în anexa care face parte integrantă din prezentul ordin.</w:t>
      </w:r>
    </w:p>
    <w:p w:rsidR="003F4674" w:rsidRDefault="003F4674" w:rsidP="003F4674">
      <w:pPr>
        <w:shd w:val="clear" w:color="auto" w:fill="FFFFFF"/>
        <w:jc w:val="both"/>
        <w:rPr>
          <w:rFonts w:ascii="Verdana" w:hAnsi="Verdana"/>
        </w:rPr>
      </w:pPr>
      <w:bookmarkStart w:id="9" w:name="do|ar2"/>
      <w:r>
        <w:rPr>
          <w:rFonts w:ascii="Verdana" w:hAnsi="Verdana"/>
          <w:b/>
          <w:bCs/>
          <w:noProof/>
          <w:color w:val="333399"/>
          <w:lang w:val="en-US"/>
        </w:rPr>
        <w:drawing>
          <wp:inline distT="0" distB="0" distL="0" distR="0">
            <wp:extent cx="99060" cy="99060"/>
            <wp:effectExtent l="19050" t="0" r="0" b="0"/>
            <wp:docPr id="3" name="do|ar2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9"/>
      <w:r>
        <w:rPr>
          <w:rStyle w:val="ar1"/>
          <w:rFonts w:ascii="Verdana" w:hAnsi="Verdana"/>
        </w:rPr>
        <w:t>Art. 2</w:t>
      </w:r>
    </w:p>
    <w:p w:rsidR="003F4674" w:rsidRDefault="003F4674" w:rsidP="003F4674">
      <w:pPr>
        <w:shd w:val="clear" w:color="auto" w:fill="FFFFFF"/>
        <w:jc w:val="both"/>
        <w:rPr>
          <w:rFonts w:ascii="Verdana" w:hAnsi="Verdana"/>
        </w:rPr>
      </w:pPr>
      <w:bookmarkStart w:id="10" w:name="do|ar2|al1"/>
      <w:bookmarkEnd w:id="10"/>
      <w:r>
        <w:rPr>
          <w:rStyle w:val="al1"/>
          <w:rFonts w:ascii="Verdana" w:hAnsi="Verdana"/>
        </w:rPr>
        <w:t>(1)</w:t>
      </w:r>
      <w:r>
        <w:rPr>
          <w:rStyle w:val="tal1"/>
          <w:rFonts w:ascii="Verdana" w:hAnsi="Verdana"/>
        </w:rPr>
        <w:t>Rezultatele examenului naţional de definitivare în învăţământ se fac publice prin afişare, la datele prevăzute în Calendarul de organizare şi desfăşurare a examenului naţional de definitivare în învăţământ în anul şcolar 2019-2020.</w:t>
      </w:r>
    </w:p>
    <w:p w:rsidR="003F4674" w:rsidRDefault="003F4674" w:rsidP="003F4674">
      <w:pPr>
        <w:shd w:val="clear" w:color="auto" w:fill="FFFFFF"/>
        <w:jc w:val="both"/>
        <w:rPr>
          <w:rFonts w:ascii="Verdana" w:hAnsi="Verdana"/>
        </w:rPr>
      </w:pPr>
      <w:bookmarkStart w:id="11" w:name="do|ar2|al2"/>
      <w:bookmarkEnd w:id="11"/>
      <w:r>
        <w:rPr>
          <w:rStyle w:val="al1"/>
          <w:rFonts w:ascii="Verdana" w:hAnsi="Verdana"/>
        </w:rPr>
        <w:t>(2)</w:t>
      </w:r>
      <w:r>
        <w:rPr>
          <w:rStyle w:val="tal1"/>
          <w:rFonts w:ascii="Verdana" w:hAnsi="Verdana"/>
        </w:rPr>
        <w:t>Informaţiile ce conţin datele de identificare a candidaţilor şi rezultatele obţinute de aceştia în cadrul examenului naţional de definitivare, care se afişează atât în format letric, la avizierul unităţilor de învăţământ-centre de examen, cât şi pe pagina de internet a Ministerului Educaţiei Naţionale şi a inspectoratelor şcolare sunt următoarele: numele, iniţiala/iniţialele tatălui şi prenumele candidatului, studiile finalizate cu diplomă de către candidat; vechimea în învăţământ a candidatului; unitatea/unităţile de învăţământ la care este încadrat şi funcţia didactică pe care este încadrat candidatul; rezultatele obţinute de candidat la inspecţiile de specialitate la clasă, la evaluarea portofoliului profesional, la proba scrisă şi media obţinută în sesiunea curentă a examenului naţional de definitivare în învăţământ.</w:t>
      </w:r>
    </w:p>
    <w:p w:rsidR="003F4674" w:rsidRDefault="003F4674" w:rsidP="003F4674">
      <w:pPr>
        <w:shd w:val="clear" w:color="auto" w:fill="FFFFFF"/>
        <w:jc w:val="both"/>
        <w:rPr>
          <w:rFonts w:ascii="Verdana" w:hAnsi="Verdana"/>
        </w:rPr>
      </w:pPr>
      <w:bookmarkStart w:id="12" w:name="do|ar2|al3"/>
      <w:bookmarkEnd w:id="12"/>
      <w:r>
        <w:rPr>
          <w:rStyle w:val="al1"/>
          <w:rFonts w:ascii="Verdana" w:hAnsi="Verdana"/>
        </w:rPr>
        <w:t>(3)</w:t>
      </w:r>
      <w:r>
        <w:rPr>
          <w:rStyle w:val="tal1"/>
          <w:rFonts w:ascii="Verdana" w:hAnsi="Verdana"/>
        </w:rPr>
        <w:t xml:space="preserve">Ştergerea de pe pagina de internet a Ministerului Educaţiei Naţionale şi a inspectoratelor şcolare a informaţiilor menţionate la alin. (2) se realizează după împlinirea termenului de 4 ani de la data afişării. Afişarea în format letric la </w:t>
      </w:r>
      <w:r>
        <w:rPr>
          <w:rStyle w:val="tal1"/>
          <w:rFonts w:ascii="Verdana" w:hAnsi="Verdana"/>
        </w:rPr>
        <w:lastRenderedPageBreak/>
        <w:t>avizierul unităţilor de învăţământ-centre de examen a acestor informaţii se realizează pe o perioadă de o lună de la data afişării.</w:t>
      </w:r>
    </w:p>
    <w:p w:rsidR="003F4674" w:rsidRDefault="003F4674" w:rsidP="003F4674">
      <w:pPr>
        <w:shd w:val="clear" w:color="auto" w:fill="FFFFFF"/>
        <w:jc w:val="both"/>
        <w:rPr>
          <w:rFonts w:ascii="Verdana" w:hAnsi="Verdana"/>
        </w:rPr>
      </w:pPr>
      <w:bookmarkStart w:id="13" w:name="do|ar2|al4"/>
      <w:bookmarkEnd w:id="13"/>
      <w:r>
        <w:rPr>
          <w:rStyle w:val="al1"/>
          <w:rFonts w:ascii="Verdana" w:hAnsi="Verdana"/>
        </w:rPr>
        <w:t>(4)</w:t>
      </w:r>
      <w:r>
        <w:rPr>
          <w:rStyle w:val="tal1"/>
          <w:rFonts w:ascii="Verdana" w:hAnsi="Verdana"/>
        </w:rPr>
        <w:t xml:space="preserve">Regulamentul (UE) </w:t>
      </w:r>
      <w:hyperlink r:id="rId12" w:history="1">
        <w:r>
          <w:rPr>
            <w:rStyle w:val="Hyperlink"/>
            <w:rFonts w:ascii="Verdana" w:hAnsi="Verdana"/>
          </w:rPr>
          <w:t>2016/679</w:t>
        </w:r>
      </w:hyperlink>
      <w:r>
        <w:rPr>
          <w:rStyle w:val="tal1"/>
          <w:rFonts w:ascii="Verdana" w:hAnsi="Verdana"/>
        </w:rPr>
        <w:t xml:space="preserve"> privind protecţia persoanelor fizice în ceea ce priveşte prelucrarea datelor cu caracter personal şi privind libera circulaţie a acestor date şi de abrogare a Directivei </w:t>
      </w:r>
      <w:hyperlink r:id="rId13" w:history="1">
        <w:r>
          <w:rPr>
            <w:rStyle w:val="Hyperlink"/>
            <w:rFonts w:ascii="Verdana" w:hAnsi="Verdana"/>
          </w:rPr>
          <w:t>95/46/CE</w:t>
        </w:r>
      </w:hyperlink>
      <w:r>
        <w:rPr>
          <w:rStyle w:val="tal1"/>
          <w:rFonts w:ascii="Verdana" w:hAnsi="Verdana"/>
        </w:rPr>
        <w:t xml:space="preserve"> (Regulamentul general privind protecţia datelor) se aplică în mod corespunzător.</w:t>
      </w:r>
    </w:p>
    <w:p w:rsidR="003F4674" w:rsidRDefault="003F4674" w:rsidP="003F4674">
      <w:pPr>
        <w:shd w:val="clear" w:color="auto" w:fill="FFFFFF"/>
        <w:jc w:val="both"/>
        <w:rPr>
          <w:rFonts w:ascii="Verdana" w:hAnsi="Verdana"/>
        </w:rPr>
      </w:pPr>
      <w:bookmarkStart w:id="14" w:name="do|ar2|al5"/>
      <w:bookmarkEnd w:id="14"/>
      <w:r>
        <w:rPr>
          <w:rStyle w:val="al1"/>
          <w:rFonts w:ascii="Verdana" w:hAnsi="Verdana"/>
        </w:rPr>
        <w:t>(5)</w:t>
      </w:r>
      <w:r>
        <w:rPr>
          <w:rStyle w:val="tal1"/>
          <w:rFonts w:ascii="Verdana" w:hAnsi="Verdana"/>
        </w:rPr>
        <w:t>Comisiile din centrele de examen informează candidaţii prin afişare, atât la avizier, cât şi pe uşile sălilor de examen, asupra prelucrării datelor cu caracter personal.</w:t>
      </w:r>
    </w:p>
    <w:p w:rsidR="003F4674" w:rsidRDefault="003F4674" w:rsidP="003F4674">
      <w:pPr>
        <w:shd w:val="clear" w:color="auto" w:fill="FFFFFF"/>
        <w:jc w:val="both"/>
        <w:rPr>
          <w:rFonts w:ascii="Verdana" w:hAnsi="Verdana"/>
        </w:rPr>
      </w:pPr>
      <w:bookmarkStart w:id="15" w:name="do|ar3"/>
      <w:r>
        <w:rPr>
          <w:rFonts w:ascii="Verdana" w:hAnsi="Verdana"/>
          <w:b/>
          <w:bCs/>
          <w:noProof/>
          <w:color w:val="333399"/>
          <w:lang w:val="en-US"/>
        </w:rPr>
        <w:drawing>
          <wp:inline distT="0" distB="0" distL="0" distR="0">
            <wp:extent cx="99060" cy="99060"/>
            <wp:effectExtent l="19050" t="0" r="0" b="0"/>
            <wp:docPr id="4" name="do|ar3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5"/>
      <w:r>
        <w:rPr>
          <w:rStyle w:val="ar1"/>
          <w:rFonts w:ascii="Verdana" w:hAnsi="Verdana"/>
        </w:rPr>
        <w:t>Art. 3</w:t>
      </w:r>
    </w:p>
    <w:p w:rsidR="003F4674" w:rsidRDefault="003F4674" w:rsidP="003F4674">
      <w:pPr>
        <w:shd w:val="clear" w:color="auto" w:fill="FFFFFF"/>
        <w:jc w:val="both"/>
        <w:rPr>
          <w:rFonts w:ascii="Verdana" w:hAnsi="Verdana"/>
        </w:rPr>
      </w:pPr>
      <w:bookmarkStart w:id="16" w:name="do|ar3|pa1"/>
      <w:bookmarkEnd w:id="16"/>
      <w:r>
        <w:rPr>
          <w:rStyle w:val="tpa1"/>
          <w:rFonts w:ascii="Verdana" w:hAnsi="Verdana"/>
        </w:rPr>
        <w:t>Direcţia generală învăţământ secundar superior şi educaţie permanentă din cadrul Ministerului Educaţiei Naţionale şi inspectoratele şcolare duc la îndeplinire prevederile prezentului ordin.</w:t>
      </w:r>
    </w:p>
    <w:p w:rsidR="003F4674" w:rsidRDefault="003F4674" w:rsidP="003F4674">
      <w:pPr>
        <w:shd w:val="clear" w:color="auto" w:fill="FFFFFF"/>
        <w:jc w:val="both"/>
        <w:rPr>
          <w:rFonts w:ascii="Verdana" w:hAnsi="Verdana"/>
        </w:rPr>
      </w:pPr>
      <w:bookmarkStart w:id="17" w:name="do|ar4"/>
      <w:r>
        <w:rPr>
          <w:rFonts w:ascii="Verdana" w:hAnsi="Verdana"/>
          <w:b/>
          <w:bCs/>
          <w:noProof/>
          <w:color w:val="333399"/>
          <w:lang w:val="en-US"/>
        </w:rPr>
        <w:drawing>
          <wp:inline distT="0" distB="0" distL="0" distR="0">
            <wp:extent cx="99060" cy="99060"/>
            <wp:effectExtent l="19050" t="0" r="0" b="0"/>
            <wp:docPr id="5" name="do|ar4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7"/>
      <w:r>
        <w:rPr>
          <w:rStyle w:val="ar1"/>
          <w:rFonts w:ascii="Verdana" w:hAnsi="Verdana"/>
        </w:rPr>
        <w:t>Art. 4</w:t>
      </w:r>
    </w:p>
    <w:p w:rsidR="003F4674" w:rsidRDefault="003F4674" w:rsidP="003F4674">
      <w:pPr>
        <w:shd w:val="clear" w:color="auto" w:fill="FFFFFF"/>
        <w:jc w:val="both"/>
        <w:rPr>
          <w:rFonts w:ascii="Verdana" w:hAnsi="Verdana"/>
        </w:rPr>
      </w:pPr>
      <w:bookmarkStart w:id="18" w:name="do|ar4|pa1"/>
      <w:bookmarkEnd w:id="18"/>
      <w:r>
        <w:rPr>
          <w:rStyle w:val="tpa1"/>
          <w:rFonts w:ascii="Verdana" w:hAnsi="Verdana"/>
        </w:rPr>
        <w:t>Prezentul ordin se publică în Monitorul Oficial al României, Partea I.</w:t>
      </w:r>
    </w:p>
    <w:p w:rsidR="003F4674" w:rsidRDefault="003F4674" w:rsidP="003F4674">
      <w:pPr>
        <w:shd w:val="clear" w:color="auto" w:fill="FFFFFF"/>
        <w:jc w:val="both"/>
        <w:rPr>
          <w:rFonts w:ascii="Verdana" w:hAnsi="Verdana"/>
        </w:rPr>
      </w:pPr>
      <w:bookmarkStart w:id="19" w:name="do|pa6"/>
      <w:bookmarkEnd w:id="19"/>
      <w:r>
        <w:rPr>
          <w:rStyle w:val="tpa1"/>
          <w:rFonts w:ascii="Verdana" w:hAnsi="Verdana"/>
        </w:rPr>
        <w:t>-****-</w:t>
      </w:r>
    </w:p>
    <w:tbl>
      <w:tblPr>
        <w:tblW w:w="6406" w:type="dxa"/>
        <w:jc w:val="center"/>
        <w:tblCellSpacing w:w="0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6"/>
      </w:tblGrid>
      <w:tr w:rsidR="003F4674" w:rsidTr="003F4674">
        <w:trPr>
          <w:trHeight w:val="12"/>
          <w:tblCellSpacing w:w="0" w:type="dxa"/>
          <w:jc w:val="center"/>
        </w:trPr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20" w:name="do|pa7"/>
            <w:bookmarkEnd w:id="20"/>
            <w:r>
              <w:rPr>
                <w:rFonts w:ascii="Verdana" w:hAnsi="Verdana"/>
                <w:color w:val="000000"/>
                <w:sz w:val="16"/>
                <w:szCs w:val="16"/>
              </w:rPr>
              <w:t>Ministrul educaţiei naţionale, interimar,</w:t>
            </w:r>
          </w:p>
          <w:p w:rsidR="003F4674" w:rsidRDefault="003F4674">
            <w:pPr>
              <w:spacing w:line="12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Valer-Daniel Breaz</w:t>
            </w:r>
          </w:p>
        </w:tc>
      </w:tr>
    </w:tbl>
    <w:p w:rsidR="003F4674" w:rsidRDefault="003F4674" w:rsidP="003F4674">
      <w:pPr>
        <w:shd w:val="clear" w:color="auto" w:fill="FFFFFF"/>
        <w:jc w:val="both"/>
        <w:rPr>
          <w:rFonts w:ascii="Verdana" w:hAnsi="Verdana"/>
        </w:rPr>
      </w:pPr>
      <w:bookmarkStart w:id="21" w:name="do|ax1"/>
      <w:r>
        <w:rPr>
          <w:rFonts w:ascii="Verdana" w:hAnsi="Verdana"/>
          <w:b/>
          <w:bCs/>
          <w:noProof/>
          <w:color w:val="333399"/>
          <w:lang w:val="en-US"/>
        </w:rPr>
        <w:drawing>
          <wp:inline distT="0" distB="0" distL="0" distR="0">
            <wp:extent cx="99060" cy="99060"/>
            <wp:effectExtent l="19050" t="0" r="0" b="0"/>
            <wp:docPr id="6" name="do|ax1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1"/>
      <w:r>
        <w:rPr>
          <w:rStyle w:val="ax1"/>
          <w:rFonts w:ascii="Verdana" w:hAnsi="Verdana"/>
        </w:rPr>
        <w:t>ANEXĂ:</w:t>
      </w:r>
      <w:r>
        <w:rPr>
          <w:rFonts w:ascii="Verdana" w:hAnsi="Verdana"/>
        </w:rPr>
        <w:t xml:space="preserve"> </w:t>
      </w:r>
      <w:r>
        <w:rPr>
          <w:rStyle w:val="tax1"/>
          <w:rFonts w:ascii="Verdana" w:hAnsi="Verdana"/>
        </w:rPr>
        <w:t>CALENDARUL de organizare şi desfăşurare a examenului naţional de definitivare în învăţământ în anul şcolar 2019-2020</w:t>
      </w:r>
    </w:p>
    <w:tbl>
      <w:tblPr>
        <w:tblW w:w="6406" w:type="dxa"/>
        <w:tblCellSpacing w:w="0" w:type="dxa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6"/>
        <w:gridCol w:w="4420"/>
      </w:tblGrid>
      <w:tr w:rsidR="003F4674" w:rsidTr="003F4674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22" w:name="do|ax1|pa1"/>
            <w:bookmarkEnd w:id="22"/>
            <w:r>
              <w:rPr>
                <w:rFonts w:ascii="Verdana" w:hAnsi="Verdana"/>
                <w:color w:val="000000"/>
                <w:sz w:val="16"/>
                <w:szCs w:val="16"/>
              </w:rPr>
              <w:t>până la 10.10.2019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Emiterea deciziilor de constituire a comisiilor de examen judeţene/Comisiei de examen a municipiului Bucureşti</w:t>
            </w:r>
          </w:p>
        </w:tc>
      </w:tr>
      <w:tr w:rsidR="003F4674" w:rsidTr="003F4674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până la 18.10.2019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Înscrierea candidaţilor la unităţile de învăţământ</w:t>
            </w:r>
          </w:p>
        </w:tc>
      </w:tr>
      <w:tr w:rsidR="003F4674" w:rsidTr="003F4674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18.10-4.11.2019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Transmiterea dosarelor de înscriere la inspectoratul şcolar, verificarea şi avizarea acestora Înştiinţarea candidaţilor cu privire la admiterea sau respingerea dosarului de înscriere</w:t>
            </w:r>
          </w:p>
        </w:tc>
      </w:tr>
      <w:tr w:rsidR="003F4674" w:rsidTr="003F4674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până la 29.05.2020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Efectuarea inspecţiilor de specialitate</w:t>
            </w:r>
          </w:p>
        </w:tc>
      </w:tr>
      <w:tr w:rsidR="003F4674" w:rsidTr="003F4674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2.06-15.06.2020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Completarea dosarelor şi validarea datelor de înscriere existente în aplicaţia electronică</w:t>
            </w:r>
          </w:p>
        </w:tc>
      </w:tr>
      <w:tr w:rsidR="003F4674" w:rsidTr="003F4674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22.07.2020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Susţinerea probei scrise</w:t>
            </w:r>
          </w:p>
        </w:tc>
      </w:tr>
      <w:tr w:rsidR="003F4674" w:rsidTr="003F4674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29.07.2020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Afişarea rezultatelor</w:t>
            </w:r>
          </w:p>
        </w:tc>
      </w:tr>
      <w:tr w:rsidR="003F4674" w:rsidTr="003F4674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29.07-30.07.2020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Înregistrarea contestaţiilor</w:t>
            </w:r>
          </w:p>
        </w:tc>
      </w:tr>
      <w:tr w:rsidR="003F4674" w:rsidTr="003F4674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30.07-4.08.2020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Soluţionarea contestaţiilor</w:t>
            </w:r>
          </w:p>
        </w:tc>
      </w:tr>
      <w:tr w:rsidR="003F4674" w:rsidTr="003F4674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4.08.2020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Afişarea rezultatelor finale</w:t>
            </w:r>
          </w:p>
        </w:tc>
      </w:tr>
      <w:tr w:rsidR="003F4674" w:rsidTr="003F4674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4.08-7.08.2020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Transmiterea la Ministerul Educaţiei Naţionale a tabelelor nominale cu candidaţii admişi</w:t>
            </w:r>
          </w:p>
        </w:tc>
      </w:tr>
      <w:tr w:rsidR="003F4674" w:rsidTr="003F4674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7.08-14.08.2020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3F4674" w:rsidRDefault="003F467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Validarea rezultatelor examenului prin ordin al ministrului educaţiei naţionale</w:t>
            </w:r>
          </w:p>
        </w:tc>
      </w:tr>
    </w:tbl>
    <w:p w:rsidR="003F4674" w:rsidRDefault="003F4674" w:rsidP="003F4674">
      <w:pPr>
        <w:shd w:val="clear" w:color="auto" w:fill="FFFFFF"/>
        <w:jc w:val="both"/>
        <w:rPr>
          <w:rFonts w:ascii="Verdana" w:hAnsi="Verdana"/>
        </w:rPr>
      </w:pPr>
      <w:bookmarkStart w:id="23" w:name="do|pa8"/>
      <w:bookmarkEnd w:id="23"/>
      <w:r>
        <w:rPr>
          <w:rStyle w:val="tpa1"/>
          <w:rFonts w:ascii="Verdana" w:hAnsi="Verdana"/>
        </w:rPr>
        <w:t>Publicat în Monitorul Oficial cu numărul 737 din data de 9 septembrie 2019</w:t>
      </w:r>
    </w:p>
    <w:p w:rsidR="003F4674" w:rsidRDefault="003F4674" w:rsidP="003F4674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br/>
      </w:r>
      <w:r>
        <w:rPr>
          <w:rFonts w:ascii="Verdana" w:hAnsi="Verdana"/>
          <w:sz w:val="15"/>
          <w:szCs w:val="15"/>
        </w:rPr>
        <w:t>Forma sintetică la data 11-Sep-2019. Acest act a fost creat utilizand tehnologia SintAct®-Acte Sintetice. SintAct® şi tehnologia Acte Sintetice sunt mărci inregistrate ale Wolters Kluwer.</w:t>
      </w:r>
    </w:p>
    <w:p w:rsidR="00EA3EAE" w:rsidRPr="003F4674" w:rsidRDefault="00EA3EAE" w:rsidP="003F4674"/>
    <w:sectPr w:rsidR="00EA3EAE" w:rsidRPr="003F4674" w:rsidSect="00B33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2670"/>
    <w:rsid w:val="00052955"/>
    <w:rsid w:val="003F4674"/>
    <w:rsid w:val="007077D1"/>
    <w:rsid w:val="008A3813"/>
    <w:rsid w:val="008A45DB"/>
    <w:rsid w:val="00A12670"/>
    <w:rsid w:val="00B33AC6"/>
    <w:rsid w:val="00B75ACE"/>
    <w:rsid w:val="00EA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C6"/>
  </w:style>
  <w:style w:type="paragraph" w:styleId="Heading2">
    <w:name w:val="heading 2"/>
    <w:basedOn w:val="Normal"/>
    <w:link w:val="Heading2Char"/>
    <w:uiPriority w:val="9"/>
    <w:qFormat/>
    <w:rsid w:val="008A3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8A3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813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8A381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8A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A3813"/>
    <w:rPr>
      <w:b/>
      <w:bCs/>
    </w:rPr>
  </w:style>
  <w:style w:type="paragraph" w:styleId="NoSpacing">
    <w:name w:val="No Spacing"/>
    <w:basedOn w:val="Normal"/>
    <w:uiPriority w:val="1"/>
    <w:qFormat/>
    <w:rsid w:val="008A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8A3813"/>
    <w:rPr>
      <w:color w:val="0000FF"/>
      <w:u w:val="single"/>
    </w:rPr>
  </w:style>
  <w:style w:type="character" w:customStyle="1" w:styleId="do1">
    <w:name w:val="do1"/>
    <w:basedOn w:val="DefaultParagraphFont"/>
    <w:rsid w:val="003F4674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3F4674"/>
  </w:style>
  <w:style w:type="character" w:customStyle="1" w:styleId="ar1">
    <w:name w:val="ar1"/>
    <w:basedOn w:val="DefaultParagraphFont"/>
    <w:rsid w:val="003F4674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3F4674"/>
    <w:rPr>
      <w:b/>
      <w:bCs/>
      <w:color w:val="008F00"/>
    </w:rPr>
  </w:style>
  <w:style w:type="character" w:customStyle="1" w:styleId="tal1">
    <w:name w:val="tal1"/>
    <w:basedOn w:val="DefaultParagraphFont"/>
    <w:rsid w:val="003F4674"/>
  </w:style>
  <w:style w:type="character" w:customStyle="1" w:styleId="ax1">
    <w:name w:val="ax1"/>
    <w:basedOn w:val="DefaultParagraphFont"/>
    <w:rsid w:val="003F4674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3F4674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C6"/>
  </w:style>
  <w:style w:type="paragraph" w:styleId="Heading2">
    <w:name w:val="heading 2"/>
    <w:basedOn w:val="Normal"/>
    <w:link w:val="Heading2Char"/>
    <w:uiPriority w:val="9"/>
    <w:qFormat/>
    <w:rsid w:val="008A3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8A3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813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8A381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8A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A3813"/>
    <w:rPr>
      <w:b/>
      <w:bCs/>
    </w:rPr>
  </w:style>
  <w:style w:type="paragraph" w:styleId="NoSpacing">
    <w:name w:val="No Spacing"/>
    <w:basedOn w:val="Normal"/>
    <w:uiPriority w:val="1"/>
    <w:qFormat/>
    <w:rsid w:val="008A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8A3813"/>
    <w:rPr>
      <w:color w:val="0000FF"/>
      <w:u w:val="single"/>
    </w:rPr>
  </w:style>
  <w:style w:type="character" w:customStyle="1" w:styleId="do1">
    <w:name w:val="do1"/>
    <w:basedOn w:val="DefaultParagraphFont"/>
    <w:rsid w:val="003F4674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3F4674"/>
  </w:style>
  <w:style w:type="character" w:customStyle="1" w:styleId="ar1">
    <w:name w:val="ar1"/>
    <w:basedOn w:val="DefaultParagraphFont"/>
    <w:rsid w:val="003F4674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3F4674"/>
    <w:rPr>
      <w:b/>
      <w:bCs/>
      <w:color w:val="008F00"/>
    </w:rPr>
  </w:style>
  <w:style w:type="character" w:customStyle="1" w:styleId="tal1">
    <w:name w:val="tal1"/>
    <w:basedOn w:val="DefaultParagraphFont"/>
    <w:rsid w:val="003F4674"/>
  </w:style>
  <w:style w:type="character" w:customStyle="1" w:styleId="ax1">
    <w:name w:val="ax1"/>
    <w:basedOn w:val="DefaultParagraphFont"/>
    <w:rsid w:val="003F4674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3F4674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52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517407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737246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463541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878508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773091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524692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315416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366430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587662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724895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34490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518938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04233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78127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97307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6589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870080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675647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742584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225246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399530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204615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582907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922479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595558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578581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66542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183530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471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860092\00196672.htm" TargetMode="External"/><Relationship Id="rId13" Type="http://schemas.openxmlformats.org/officeDocument/2006/relationships/hyperlink" Target="file:///C:\Users\User\sintact%204.0\cache\Legislatie\temp860092\1201583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sintact%204.0\cache\Legislatie\temp860092\00196673.htm" TargetMode="External"/><Relationship Id="rId12" Type="http://schemas.openxmlformats.org/officeDocument/2006/relationships/hyperlink" Target="file:///C:\Users\User\sintact%204.0\cache\Legislatie\temp860092\12045068.ht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860092\00137318.htm" TargetMode="External"/><Relationship Id="rId11" Type="http://schemas.openxmlformats.org/officeDocument/2006/relationships/hyperlink" Target="file:///C:\Users\User\sintact%204.0\cache\Legislatie\temp860092\00183300.htm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file:///C:\Users\User\sintact%204.0\cache\Legislatie\temp860092\12015837.htm" TargetMode="External"/><Relationship Id="rId4" Type="http://schemas.openxmlformats.org/officeDocument/2006/relationships/hyperlink" Target="file:///C:\Users\User\sintact%204.0\cache\Legislatie\temp860092\00203766.HTML" TargetMode="External"/><Relationship Id="rId9" Type="http://schemas.openxmlformats.org/officeDocument/2006/relationships/hyperlink" Target="file:///C:\Users\User\sintact%204.0\cache\Legislatie\temp860092\12045068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2019-09-12T10:59:00Z</cp:lastPrinted>
  <dcterms:created xsi:type="dcterms:W3CDTF">2019-09-12T10:59:00Z</dcterms:created>
  <dcterms:modified xsi:type="dcterms:W3CDTF">2019-09-12T10:59:00Z</dcterms:modified>
</cp:coreProperties>
</file>